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5B" w:rsidRPr="00395E36" w:rsidRDefault="00530C5B" w:rsidP="00530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95E3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FORMULARZ CENOWY</w:t>
      </w:r>
    </w:p>
    <w:p w:rsidR="00530C5B" w:rsidRPr="00395E36" w:rsidRDefault="00530C5B" w:rsidP="00530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395E3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Załącznik</w:t>
      </w:r>
      <w:proofErr w:type="spellEnd"/>
      <w:r w:rsidRPr="00395E3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nr 2 do </w:t>
      </w:r>
      <w:proofErr w:type="spellStart"/>
      <w:r w:rsidRPr="00395E3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rozeznania</w:t>
      </w:r>
      <w:proofErr w:type="spellEnd"/>
      <w:r w:rsidRPr="00395E3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395E3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cenowego</w:t>
      </w:r>
      <w:proofErr w:type="spellEnd"/>
      <w:r w:rsidRPr="00395E3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</w:p>
    <w:p w:rsidR="00530C5B" w:rsidRPr="00395E36" w:rsidRDefault="00530C5B" w:rsidP="00530C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530C5B" w:rsidRPr="00395E36" w:rsidRDefault="00530C5B" w:rsidP="00530C5B">
      <w:pPr>
        <w:rPr>
          <w:rFonts w:ascii="Times New Roman" w:hAnsi="Times New Roman" w:cs="Times New Roman"/>
          <w:sz w:val="20"/>
          <w:szCs w:val="20"/>
        </w:rPr>
      </w:pPr>
      <w:r w:rsidRPr="00395E36">
        <w:rPr>
          <w:rFonts w:ascii="Times New Roman" w:hAnsi="Times New Roman" w:cs="Times New Roman"/>
          <w:b/>
          <w:sz w:val="20"/>
          <w:szCs w:val="20"/>
          <w:lang w:eastAsia="ar-SA"/>
        </w:rPr>
        <w:t>Pakiet nr 1  - Genetyczne testy diagnostyczne wraz z aparatem</w:t>
      </w:r>
    </w:p>
    <w:tbl>
      <w:tblPr>
        <w:tblW w:w="14743" w:type="dxa"/>
        <w:tblInd w:w="-9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962"/>
        <w:gridCol w:w="851"/>
        <w:gridCol w:w="992"/>
        <w:gridCol w:w="1276"/>
        <w:gridCol w:w="1276"/>
        <w:gridCol w:w="850"/>
        <w:gridCol w:w="1134"/>
        <w:gridCol w:w="992"/>
        <w:gridCol w:w="647"/>
        <w:gridCol w:w="1196"/>
      </w:tblGrid>
      <w:tr w:rsidR="00530C5B" w:rsidRPr="00395E36" w:rsidTr="008C4A0B">
        <w:trPr>
          <w:trHeight w:val="90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0C5B" w:rsidRPr="00395E36" w:rsidRDefault="00530C5B" w:rsidP="008C4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0C5B" w:rsidRPr="00395E36" w:rsidRDefault="00530C5B" w:rsidP="008C4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530C5B" w:rsidRPr="00395E36" w:rsidRDefault="00530C5B" w:rsidP="008C4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Ilość</w:t>
            </w:r>
          </w:p>
          <w:p w:rsidR="00530C5B" w:rsidRPr="00395E36" w:rsidRDefault="00530C5B" w:rsidP="00C07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na </w:t>
            </w:r>
            <w:r w:rsidR="00C07C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m</w:t>
            </w:r>
            <w:r w:rsidR="00C07C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  <w:r w:rsidR="00C07C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e</w:t>
            </w: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br/>
              <w:t>w szt</w:t>
            </w:r>
            <w:r w:rsidR="00C07C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0C5B" w:rsidRPr="00395E36" w:rsidRDefault="00530C5B" w:rsidP="008C4A0B">
            <w:pPr>
              <w:pStyle w:val="Nagwek4"/>
              <w:widowControl w:val="0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95E36">
              <w:rPr>
                <w:sz w:val="20"/>
                <w:szCs w:val="20"/>
                <w:lang w:eastAsia="ar-SA"/>
              </w:rPr>
              <w:t>Nazwa Handlowa Producent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Nr</w:t>
            </w:r>
          </w:p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katalogowy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Oferowana wielkość opakowania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0C5B" w:rsidRPr="00395E36" w:rsidRDefault="00530C5B" w:rsidP="00530C5B">
            <w:pPr>
              <w:pStyle w:val="Nagwek7"/>
              <w:keepNext/>
              <w:widowControl w:val="0"/>
              <w:numPr>
                <w:ilvl w:val="6"/>
                <w:numId w:val="1"/>
              </w:numPr>
              <w:tabs>
                <w:tab w:val="left" w:pos="1984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530C5B" w:rsidRPr="00395E36" w:rsidRDefault="00530C5B" w:rsidP="008C4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Ilość </w:t>
            </w:r>
          </w:p>
          <w:p w:rsidR="00530C5B" w:rsidRPr="00395E36" w:rsidRDefault="00530C5B" w:rsidP="008C4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Cena jedn.</w:t>
            </w:r>
          </w:p>
          <w:p w:rsidR="00530C5B" w:rsidRPr="00395E36" w:rsidRDefault="00530C5B" w:rsidP="008C4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netto za</w:t>
            </w:r>
          </w:p>
          <w:p w:rsidR="00530C5B" w:rsidRPr="00395E36" w:rsidRDefault="00530C5B" w:rsidP="008C4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Wartość</w:t>
            </w:r>
          </w:p>
          <w:p w:rsidR="00530C5B" w:rsidRPr="00395E36" w:rsidRDefault="00530C5B" w:rsidP="008C4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Wartość</w:t>
            </w:r>
          </w:p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</w:tc>
      </w:tr>
      <w:tr w:rsidR="00530C5B" w:rsidRPr="00395E36" w:rsidTr="008C4A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Genetyczne testy diagnostyczne do diagnostyki w kierunku </w:t>
            </w:r>
            <w:proofErr w:type="spellStart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Mycobacterium</w:t>
            </w:r>
            <w:proofErr w:type="spellEnd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Tuberculosis</w:t>
            </w:r>
            <w:proofErr w:type="spellEnd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Complex</w:t>
            </w:r>
            <w:proofErr w:type="spellEnd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z jednoczesnym wykrywaniem genu oporności na </w:t>
            </w:r>
            <w:proofErr w:type="spellStart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Rifampicynę</w:t>
            </w:r>
            <w:proofErr w:type="spellEnd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testy kompatybilne z aparatem czas trwania badania poniżej 2 godzin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500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0C5B" w:rsidRPr="00395E36" w:rsidTr="008C4A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Genetyczne testy diagnostyczne do diagnostyki  </w:t>
            </w:r>
            <w:proofErr w:type="spellStart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Staphylococcus</w:t>
            </w:r>
            <w:proofErr w:type="spellEnd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Aureus</w:t>
            </w:r>
            <w:proofErr w:type="spellEnd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i MRSA z dodatnich posiewów krwi, testy kompatybilne  z aparatem czas trwania badania poniżej 1,5 godziny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300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0C5B" w:rsidRPr="00395E36" w:rsidTr="008C4A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Genetyczne testy diagnostyczne do jednoczesnej detekcji i identyfikacji genów różnych klas </w:t>
            </w:r>
            <w:proofErr w:type="spellStart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Karbapenemaz</w:t>
            </w:r>
            <w:proofErr w:type="spellEnd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 KPC, NDM, VIM, OXA – 48, IMP- 1 ) bezpośrednio z materiału klinicznego od pacjenta, czas trwania badania poniżej 1 godziny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500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0C5B" w:rsidRPr="00395E36" w:rsidTr="008C4A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Genetyczne testy diagnostyczne potwierdzania infekcji oraz monitorowania poziomu wiremii wirusa HCV genotypy 1-6 w surowicy lub osoczu, testy kompatybilne z aparatem czas trwania badania poniżej 2 godzin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400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0C5B" w:rsidRPr="00395E36" w:rsidTr="008C4A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Genetyczne testy diagnostyczne do diagnostyki w kierunku grypy ( oznaczenie grypy B, grypy A ) oraz wirusa RSV, testy kompatybilne z aparatem czas trwania badania poniżej </w:t>
            </w: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40 min.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0C5B" w:rsidRPr="00395E36" w:rsidTr="008C4A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Wymazówki</w:t>
            </w:r>
            <w:proofErr w:type="spellEnd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uniwersalne do prawidłowego pobrania i transportowania badań genetycznych – pozycja 3 i 7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0C5B" w:rsidRPr="00395E36" w:rsidTr="008C4A0B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4" w:space="0" w:color="auto"/>
            </w:tcBorders>
          </w:tcPr>
          <w:p w:rsidR="00530C5B" w:rsidRPr="00395E36" w:rsidRDefault="00530C5B" w:rsidP="008C4A0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Genetyczne testy do diagnostyki Clostridium </w:t>
            </w:r>
            <w:proofErr w:type="spellStart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difficile</w:t>
            </w:r>
            <w:proofErr w:type="spellEnd"/>
          </w:p>
          <w:p w:rsidR="00530C5B" w:rsidRPr="00395E36" w:rsidRDefault="00530C5B" w:rsidP="008C4A0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4" w:space="0" w:color="auto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 </w:t>
            </w:r>
          </w:p>
        </w:tc>
      </w:tr>
      <w:tr w:rsidR="00530C5B" w:rsidRPr="00395E36" w:rsidTr="008C4A0B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530C5B" w:rsidRPr="00395E36" w:rsidRDefault="00530C5B" w:rsidP="008C4A0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Wymazówki</w:t>
            </w:r>
            <w:proofErr w:type="spellEnd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do grypy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0C5B" w:rsidRPr="00395E36" w:rsidTr="008C4A0B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Genetyczne testy na SARS CoV-2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0C5B" w:rsidRPr="00395E36" w:rsidTr="008C4A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Wymazówki</w:t>
            </w:r>
            <w:proofErr w:type="spellEnd"/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do SARS CoV-2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0C5B" w:rsidRPr="00395E36" w:rsidTr="008C4A0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Genetyczne testy do oznaczania 4 parametrów grypy A i B, RSV oraz SARS CoV-2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30C5B" w:rsidRPr="00395E36" w:rsidTr="008C4A0B">
        <w:trPr>
          <w:trHeight w:val="113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Dzierżawa analizatora + laptop lub komputer + UPS na 2 lata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95E3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24 m-ce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pStyle w:val="Zawartotabeli"/>
              <w:snapToGrid w:val="0"/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395E36">
              <w:rPr>
                <w:sz w:val="20"/>
                <w:szCs w:val="20"/>
                <w:lang w:eastAsia="en-US" w:bidi="en-US"/>
              </w:rPr>
              <w:t>Cene</w:t>
            </w:r>
            <w:proofErr w:type="spellEnd"/>
            <w:r w:rsidRPr="00395E36">
              <w:rPr>
                <w:sz w:val="20"/>
                <w:szCs w:val="20"/>
                <w:lang w:eastAsia="en-US" w:bidi="en-US"/>
              </w:rPr>
              <w:t xml:space="preserve"> jedn. netto za </w:t>
            </w:r>
          </w:p>
          <w:p w:rsidR="00530C5B" w:rsidRPr="00395E36" w:rsidRDefault="00530C5B" w:rsidP="008C4A0B">
            <w:pPr>
              <w:pStyle w:val="Zawartotabeli"/>
              <w:snapToGrid w:val="0"/>
              <w:jc w:val="center"/>
              <w:rPr>
                <w:sz w:val="20"/>
                <w:szCs w:val="20"/>
                <w:lang w:eastAsia="en-US" w:bidi="en-US"/>
              </w:rPr>
            </w:pPr>
            <w:r w:rsidRPr="00395E36">
              <w:rPr>
                <w:sz w:val="20"/>
                <w:szCs w:val="20"/>
                <w:lang w:eastAsia="en-US" w:bidi="en-US"/>
              </w:rPr>
              <w:t>1  m-c</w:t>
            </w:r>
          </w:p>
          <w:p w:rsidR="00530C5B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………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pStyle w:val="Zawartotabeli"/>
              <w:snapToGrid w:val="0"/>
              <w:jc w:val="center"/>
              <w:rPr>
                <w:sz w:val="20"/>
                <w:szCs w:val="20"/>
                <w:lang w:eastAsia="en-US" w:bidi="en-US"/>
              </w:rPr>
            </w:pPr>
            <w:r w:rsidRPr="00395E36">
              <w:rPr>
                <w:sz w:val="20"/>
                <w:szCs w:val="20"/>
                <w:lang w:eastAsia="en-US" w:bidi="en-US"/>
              </w:rPr>
              <w:t xml:space="preserve">Wartość netto za </w:t>
            </w:r>
          </w:p>
          <w:p w:rsidR="00530C5B" w:rsidRPr="00395E36" w:rsidRDefault="00C07C27" w:rsidP="008C4A0B">
            <w:pPr>
              <w:pStyle w:val="Zawartotabeli"/>
              <w:snapToGri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24 </w:t>
            </w:r>
            <w:r w:rsidR="00530C5B" w:rsidRPr="00395E36">
              <w:rPr>
                <w:sz w:val="20"/>
                <w:szCs w:val="20"/>
                <w:lang w:eastAsia="en-US" w:bidi="en-US"/>
              </w:rPr>
              <w:t xml:space="preserve"> m-c</w:t>
            </w:r>
            <w:r>
              <w:rPr>
                <w:sz w:val="20"/>
                <w:szCs w:val="20"/>
                <w:lang w:eastAsia="en-US" w:bidi="en-US"/>
              </w:rPr>
              <w:t>e</w:t>
            </w:r>
          </w:p>
          <w:p w:rsidR="00530C5B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…………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C27" w:rsidRPr="00395E36" w:rsidRDefault="00530C5B" w:rsidP="00C07C27">
            <w:pPr>
              <w:pStyle w:val="Zawartotabeli"/>
              <w:snapToGrid w:val="0"/>
              <w:jc w:val="center"/>
              <w:rPr>
                <w:sz w:val="20"/>
                <w:szCs w:val="20"/>
                <w:lang w:eastAsia="en-US" w:bidi="en-US"/>
              </w:rPr>
            </w:pPr>
            <w:r w:rsidRPr="00395E36">
              <w:rPr>
                <w:sz w:val="20"/>
                <w:szCs w:val="20"/>
                <w:lang w:bidi="en-US"/>
              </w:rPr>
              <w:t xml:space="preserve">Wartość brutto za </w:t>
            </w:r>
            <w:r w:rsidR="00C07C27">
              <w:rPr>
                <w:sz w:val="20"/>
                <w:szCs w:val="20"/>
                <w:lang w:eastAsia="en-US" w:bidi="en-US"/>
              </w:rPr>
              <w:t xml:space="preserve">24 </w:t>
            </w:r>
            <w:r w:rsidR="00C07C27" w:rsidRPr="00395E36">
              <w:rPr>
                <w:sz w:val="20"/>
                <w:szCs w:val="20"/>
                <w:lang w:eastAsia="en-US" w:bidi="en-US"/>
              </w:rPr>
              <w:t xml:space="preserve"> m-c</w:t>
            </w:r>
            <w:r w:rsidR="00C07C27">
              <w:rPr>
                <w:sz w:val="20"/>
                <w:szCs w:val="20"/>
                <w:lang w:eastAsia="en-US" w:bidi="en-US"/>
              </w:rPr>
              <w:t>e</w:t>
            </w:r>
          </w:p>
          <w:p w:rsidR="00C07C27" w:rsidRDefault="00C07C27" w:rsidP="008C4A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:rsidR="00530C5B" w:rsidRPr="00395E36" w:rsidRDefault="00530C5B" w:rsidP="00C07C2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………</w:t>
            </w:r>
            <w:r w:rsidRPr="00395E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</w:p>
        </w:tc>
      </w:tr>
      <w:tr w:rsidR="00530C5B" w:rsidRPr="00395E36" w:rsidTr="008C4A0B">
        <w:trPr>
          <w:trHeight w:val="198"/>
        </w:trPr>
        <w:tc>
          <w:tcPr>
            <w:tcW w:w="9924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 w:eastAsia="ar-SA"/>
              </w:rPr>
            </w:pPr>
          </w:p>
          <w:p w:rsidR="00530C5B" w:rsidRPr="00395E36" w:rsidRDefault="00530C5B" w:rsidP="008C4A0B">
            <w:pPr>
              <w:pStyle w:val="Nagwek2"/>
              <w:widowControl w:val="0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WARTOŚĆ GLOBALNA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0C5B" w:rsidRPr="00395E36" w:rsidRDefault="00530C5B" w:rsidP="008C4A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Netto: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0C5B" w:rsidRPr="00395E36" w:rsidRDefault="00530C5B" w:rsidP="008C4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0C5B" w:rsidRPr="00395E36" w:rsidRDefault="00530C5B" w:rsidP="008C4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95E3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Brutto: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530C5B" w:rsidRPr="00395E36" w:rsidRDefault="00530C5B" w:rsidP="008C4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30C5B" w:rsidRPr="00395E36" w:rsidRDefault="00530C5B" w:rsidP="008C4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530C5B" w:rsidRDefault="00530C5B" w:rsidP="00530C5B">
      <w:pPr>
        <w:rPr>
          <w:lang w:eastAsia="ar-SA"/>
        </w:rPr>
      </w:pPr>
      <w:r w:rsidRPr="00102A0E">
        <w:rPr>
          <w:lang w:eastAsia="ar-SA"/>
        </w:rPr>
        <w:t xml:space="preserve">  </w:t>
      </w:r>
      <w:r w:rsidR="001F008B">
        <w:pict>
          <v:line id="_x0000_s1026" style="position:absolute;z-index:251660288;mso-position-horizontal-relative:text;mso-position-vertical-relative:text" from="512.3pt,-4109.5pt" to="704pt,-4109.5pt" strokeweight=".26mm">
            <v:stroke joinstyle="miter"/>
          </v:line>
        </w:pict>
      </w:r>
      <w:r w:rsidRPr="00102A0E">
        <w:rPr>
          <w:lang w:eastAsia="ar-SA"/>
        </w:rPr>
        <w:t xml:space="preserve">           </w:t>
      </w:r>
      <w:r w:rsidRPr="00102A0E">
        <w:rPr>
          <w:lang w:eastAsia="ar-SA"/>
        </w:rPr>
        <w:tab/>
      </w:r>
      <w:r w:rsidRPr="00102A0E">
        <w:rPr>
          <w:lang w:eastAsia="ar-SA"/>
        </w:rPr>
        <w:tab/>
      </w:r>
      <w:r w:rsidRPr="00102A0E">
        <w:rPr>
          <w:lang w:eastAsia="ar-SA"/>
        </w:rPr>
        <w:tab/>
      </w:r>
      <w:r w:rsidRPr="00102A0E">
        <w:rPr>
          <w:lang w:eastAsia="ar-SA"/>
        </w:rPr>
        <w:tab/>
      </w:r>
      <w:r w:rsidRPr="00102A0E">
        <w:rPr>
          <w:lang w:eastAsia="ar-SA"/>
        </w:rPr>
        <w:tab/>
      </w:r>
    </w:p>
    <w:p w:rsidR="00530C5B" w:rsidRDefault="00530C5B" w:rsidP="00530C5B">
      <w:pPr>
        <w:rPr>
          <w:lang w:eastAsia="ar-SA"/>
        </w:rPr>
      </w:pPr>
    </w:p>
    <w:p w:rsidR="00530C5B" w:rsidRDefault="00530C5B" w:rsidP="00530C5B">
      <w:pPr>
        <w:rPr>
          <w:lang w:eastAsia="ar-SA"/>
        </w:rPr>
      </w:pPr>
    </w:p>
    <w:p w:rsidR="00C07C27" w:rsidRDefault="00C07C27" w:rsidP="00530C5B">
      <w:pPr>
        <w:rPr>
          <w:lang w:eastAsia="ar-SA"/>
        </w:rPr>
      </w:pPr>
    </w:p>
    <w:p w:rsidR="00530C5B" w:rsidRDefault="00530C5B" w:rsidP="00530C5B">
      <w:pPr>
        <w:jc w:val="right"/>
      </w:pPr>
    </w:p>
    <w:p w:rsidR="00530C5B" w:rsidRPr="001617E4" w:rsidRDefault="00530C5B" w:rsidP="00530C5B">
      <w:pPr>
        <w:jc w:val="right"/>
        <w:rPr>
          <w:rFonts w:ascii="Times New Roman" w:hAnsi="Times New Roman" w:cs="Times New Roman"/>
        </w:rPr>
      </w:pPr>
      <w:r w:rsidRPr="001617E4">
        <w:rPr>
          <w:rFonts w:ascii="Times New Roman" w:hAnsi="Times New Roman" w:cs="Times New Roman"/>
        </w:rPr>
        <w:t>Załącznik nr 2a do rozeznania cenowego</w:t>
      </w:r>
    </w:p>
    <w:p w:rsidR="00530C5B" w:rsidRPr="001617E4" w:rsidRDefault="00530C5B" w:rsidP="00530C5B">
      <w:pPr>
        <w:jc w:val="center"/>
        <w:rPr>
          <w:rFonts w:ascii="Times New Roman" w:hAnsi="Times New Roman" w:cs="Times New Roman"/>
          <w:b/>
        </w:rPr>
      </w:pPr>
      <w:r w:rsidRPr="001617E4">
        <w:rPr>
          <w:rFonts w:ascii="Times New Roman" w:hAnsi="Times New Roman" w:cs="Times New Roman"/>
          <w:b/>
        </w:rPr>
        <w:t xml:space="preserve">MINIMALNE PARAMETRY TECHNICZNE </w:t>
      </w:r>
    </w:p>
    <w:p w:rsidR="00530C5B" w:rsidRPr="001617E4" w:rsidRDefault="00530C5B" w:rsidP="00530C5B">
      <w:pPr>
        <w:rPr>
          <w:rFonts w:ascii="Times New Roman" w:hAnsi="Times New Roman" w:cs="Times New Roman"/>
          <w:b/>
        </w:rPr>
      </w:pPr>
      <w:r w:rsidRPr="001617E4">
        <w:rPr>
          <w:rFonts w:ascii="Times New Roman" w:hAnsi="Times New Roman" w:cs="Times New Roman"/>
          <w:b/>
        </w:rPr>
        <w:t>Pakiet nr  1 – Genetyczne testy wraz z aparatem</w:t>
      </w:r>
    </w:p>
    <w:tbl>
      <w:tblPr>
        <w:tblW w:w="143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514"/>
        <w:gridCol w:w="2122"/>
        <w:gridCol w:w="4115"/>
      </w:tblGrid>
      <w:tr w:rsidR="00530C5B" w:rsidRPr="001617E4" w:rsidTr="008C4A0B">
        <w:trPr>
          <w:trHeight w:val="408"/>
        </w:trPr>
        <w:tc>
          <w:tcPr>
            <w:tcW w:w="567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17E4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7514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7E4">
              <w:rPr>
                <w:rFonts w:ascii="Times New Roman" w:hAnsi="Times New Roman" w:cs="Times New Roman"/>
                <w:b/>
              </w:rPr>
              <w:t>Parametry graniczne</w:t>
            </w:r>
          </w:p>
        </w:tc>
        <w:tc>
          <w:tcPr>
            <w:tcW w:w="2122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7E4">
              <w:rPr>
                <w:rFonts w:ascii="Times New Roman" w:hAnsi="Times New Roman" w:cs="Times New Roman"/>
                <w:b/>
              </w:rPr>
              <w:t>Warunek graniczny/ wymagany</w:t>
            </w:r>
          </w:p>
        </w:tc>
        <w:tc>
          <w:tcPr>
            <w:tcW w:w="4115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7E4">
              <w:rPr>
                <w:rFonts w:ascii="Times New Roman" w:hAnsi="Times New Roman" w:cs="Times New Roman"/>
                <w:b/>
              </w:rPr>
              <w:t>Parametry oferowane</w:t>
            </w:r>
          </w:p>
        </w:tc>
      </w:tr>
      <w:tr w:rsidR="00530C5B" w:rsidRPr="001617E4" w:rsidTr="008C4A0B">
        <w:trPr>
          <w:trHeight w:val="263"/>
        </w:trPr>
        <w:tc>
          <w:tcPr>
            <w:tcW w:w="567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4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Aparat nowy nie starszy niż  2016 r.</w:t>
            </w:r>
          </w:p>
        </w:tc>
        <w:tc>
          <w:tcPr>
            <w:tcW w:w="2122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TAK - podać</w:t>
            </w:r>
          </w:p>
        </w:tc>
        <w:tc>
          <w:tcPr>
            <w:tcW w:w="4115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</w:p>
        </w:tc>
      </w:tr>
      <w:tr w:rsidR="00530C5B" w:rsidRPr="001617E4" w:rsidTr="008C4A0B">
        <w:trPr>
          <w:trHeight w:val="198"/>
        </w:trPr>
        <w:tc>
          <w:tcPr>
            <w:tcW w:w="567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4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Aparat wyposażony w 4 moduły reakcyjne w tym 4 aktywne</w:t>
            </w:r>
          </w:p>
        </w:tc>
        <w:tc>
          <w:tcPr>
            <w:tcW w:w="2122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15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</w:p>
        </w:tc>
      </w:tr>
      <w:tr w:rsidR="00530C5B" w:rsidRPr="001617E4" w:rsidTr="008C4A0B">
        <w:tc>
          <w:tcPr>
            <w:tcW w:w="567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4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System dający możliwość dostawienia prób w trakcie pracy analizatora, w przypadku analizatora wyposażonego w więcej niż 1 moduł reakcyjny</w:t>
            </w:r>
          </w:p>
        </w:tc>
        <w:tc>
          <w:tcPr>
            <w:tcW w:w="2122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15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</w:p>
        </w:tc>
      </w:tr>
      <w:tr w:rsidR="00530C5B" w:rsidRPr="001617E4" w:rsidTr="008C4A0B">
        <w:tc>
          <w:tcPr>
            <w:tcW w:w="567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4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System zapewniający zintegrowaną izolację DNA, amplifikację i detekcję w 1 procesie bez konieczności przenoszenia próbki</w:t>
            </w:r>
          </w:p>
        </w:tc>
        <w:tc>
          <w:tcPr>
            <w:tcW w:w="2122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15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</w:p>
        </w:tc>
      </w:tr>
      <w:tr w:rsidR="00530C5B" w:rsidRPr="001617E4" w:rsidTr="008C4A0B">
        <w:tc>
          <w:tcPr>
            <w:tcW w:w="567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4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System dający możliwość bezpośredniego badania próbki klinicznej bez wstępnej ekstrakcji DNA</w:t>
            </w:r>
          </w:p>
        </w:tc>
        <w:tc>
          <w:tcPr>
            <w:tcW w:w="2122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15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</w:p>
        </w:tc>
      </w:tr>
      <w:tr w:rsidR="00530C5B" w:rsidRPr="001617E4" w:rsidTr="008C4A0B">
        <w:tc>
          <w:tcPr>
            <w:tcW w:w="567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4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System dający możliwość monitorowania przebiegu reakcji</w:t>
            </w:r>
          </w:p>
        </w:tc>
        <w:tc>
          <w:tcPr>
            <w:tcW w:w="2122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15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</w:p>
        </w:tc>
      </w:tr>
      <w:tr w:rsidR="00530C5B" w:rsidRPr="001617E4" w:rsidTr="008C4A0B">
        <w:tc>
          <w:tcPr>
            <w:tcW w:w="567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4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Aparat w pełni zautomatyzowany z możliwością wykonania pojedynczej próbki</w:t>
            </w:r>
          </w:p>
        </w:tc>
        <w:tc>
          <w:tcPr>
            <w:tcW w:w="2122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15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</w:p>
        </w:tc>
      </w:tr>
      <w:tr w:rsidR="00530C5B" w:rsidRPr="001617E4" w:rsidTr="008C4A0B">
        <w:tc>
          <w:tcPr>
            <w:tcW w:w="567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14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System nie wymagający posiadania i spełniania kryteriów dla pracowni biologii  molekularnej</w:t>
            </w:r>
          </w:p>
        </w:tc>
        <w:tc>
          <w:tcPr>
            <w:tcW w:w="2122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15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</w:p>
        </w:tc>
      </w:tr>
      <w:tr w:rsidR="00530C5B" w:rsidRPr="001617E4" w:rsidTr="008C4A0B">
        <w:tc>
          <w:tcPr>
            <w:tcW w:w="567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14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Zintegrowany system gwarantujący minimalizację ryzyka zakażenia pracowników laboratorium</w:t>
            </w:r>
          </w:p>
        </w:tc>
        <w:tc>
          <w:tcPr>
            <w:tcW w:w="2122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15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</w:p>
        </w:tc>
      </w:tr>
      <w:tr w:rsidR="00530C5B" w:rsidRPr="001617E4" w:rsidTr="008C4A0B">
        <w:tc>
          <w:tcPr>
            <w:tcW w:w="567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7514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Kompletny system zawierający aparat, komputer z oprogramowaniem, czytnik kodów kreskowych oraz dodatkowo UPS</w:t>
            </w:r>
          </w:p>
        </w:tc>
        <w:tc>
          <w:tcPr>
            <w:tcW w:w="2122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15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</w:p>
        </w:tc>
      </w:tr>
      <w:tr w:rsidR="00530C5B" w:rsidRPr="001617E4" w:rsidTr="008C4A0B">
        <w:tc>
          <w:tcPr>
            <w:tcW w:w="567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14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Zapewnienie merytorycznej konsultacji telefonicznej w przypadku trudności technicznych</w:t>
            </w:r>
          </w:p>
        </w:tc>
        <w:tc>
          <w:tcPr>
            <w:tcW w:w="2122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15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</w:p>
        </w:tc>
      </w:tr>
      <w:tr w:rsidR="00530C5B" w:rsidRPr="001617E4" w:rsidTr="008C4A0B">
        <w:tc>
          <w:tcPr>
            <w:tcW w:w="567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14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Wynik gotowy do interpretacji</w:t>
            </w:r>
          </w:p>
        </w:tc>
        <w:tc>
          <w:tcPr>
            <w:tcW w:w="2122" w:type="dxa"/>
          </w:tcPr>
          <w:p w:rsidR="00530C5B" w:rsidRPr="001617E4" w:rsidRDefault="00530C5B" w:rsidP="008C4A0B">
            <w:pPr>
              <w:jc w:val="center"/>
              <w:rPr>
                <w:rFonts w:ascii="Times New Roman" w:hAnsi="Times New Roman" w:cs="Times New Roman"/>
              </w:rPr>
            </w:pPr>
            <w:r w:rsidRPr="001617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15" w:type="dxa"/>
          </w:tcPr>
          <w:p w:rsidR="00530C5B" w:rsidRPr="001617E4" w:rsidRDefault="00530C5B" w:rsidP="008C4A0B">
            <w:pPr>
              <w:rPr>
                <w:rFonts w:ascii="Times New Roman" w:hAnsi="Times New Roman" w:cs="Times New Roman"/>
              </w:rPr>
            </w:pPr>
          </w:p>
        </w:tc>
      </w:tr>
    </w:tbl>
    <w:p w:rsidR="00530C5B" w:rsidRPr="001617E4" w:rsidRDefault="00530C5B" w:rsidP="00530C5B">
      <w:pPr>
        <w:rPr>
          <w:rFonts w:ascii="Times New Roman" w:hAnsi="Times New Roman" w:cs="Times New Roman"/>
        </w:rPr>
      </w:pPr>
    </w:p>
    <w:p w:rsidR="00530C5B" w:rsidRPr="001617E4" w:rsidRDefault="00530C5B" w:rsidP="00530C5B">
      <w:pPr>
        <w:rPr>
          <w:rFonts w:ascii="Times New Roman" w:hAnsi="Times New Roman" w:cs="Times New Roman"/>
        </w:rPr>
      </w:pPr>
    </w:p>
    <w:p w:rsidR="00530C5B" w:rsidRPr="001617E4" w:rsidRDefault="00530C5B" w:rsidP="00530C5B">
      <w:pPr>
        <w:rPr>
          <w:rFonts w:ascii="Times New Roman" w:hAnsi="Times New Roman" w:cs="Times New Roman"/>
        </w:rPr>
      </w:pPr>
    </w:p>
    <w:p w:rsidR="00530C5B" w:rsidRPr="001617E4" w:rsidRDefault="001F008B" w:rsidP="00530C5B">
      <w:pPr>
        <w:tabs>
          <w:tab w:val="left" w:pos="891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51661312" from="410.65pt,7.3pt" to="652.9pt,7.3pt" strokeweight=".26mm">
            <v:stroke joinstyle="miter"/>
          </v:line>
        </w:pict>
      </w:r>
      <w:r w:rsidR="00530C5B" w:rsidRPr="001617E4">
        <w:rPr>
          <w:rFonts w:ascii="Times New Roman" w:hAnsi="Times New Roman" w:cs="Times New Roman"/>
        </w:rPr>
        <w:tab/>
      </w:r>
      <w:r w:rsidR="00530C5B" w:rsidRPr="001617E4">
        <w:rPr>
          <w:rFonts w:ascii="Times New Roman" w:hAnsi="Times New Roman" w:cs="Times New Roman"/>
        </w:rPr>
        <w:tab/>
      </w:r>
      <w:r w:rsidR="00530C5B" w:rsidRPr="001617E4">
        <w:rPr>
          <w:rFonts w:ascii="Times New Roman" w:hAnsi="Times New Roman" w:cs="Times New Roman"/>
        </w:rPr>
        <w:tab/>
      </w:r>
      <w:r w:rsidR="00530C5B" w:rsidRPr="001617E4">
        <w:rPr>
          <w:rFonts w:ascii="Times New Roman" w:hAnsi="Times New Roman" w:cs="Times New Roman"/>
        </w:rPr>
        <w:tab/>
      </w:r>
      <w:r w:rsidR="00530C5B" w:rsidRPr="001617E4">
        <w:rPr>
          <w:rFonts w:ascii="Times New Roman" w:hAnsi="Times New Roman" w:cs="Times New Roman"/>
        </w:rPr>
        <w:tab/>
        <w:t xml:space="preserve">                  </w:t>
      </w:r>
    </w:p>
    <w:p w:rsidR="005E00A7" w:rsidRPr="00530C5B" w:rsidRDefault="00530C5B" w:rsidP="00530C5B">
      <w:r w:rsidRPr="001617E4">
        <w:rPr>
          <w:rFonts w:ascii="Times New Roman" w:hAnsi="Times New Roman" w:cs="Times New Roman"/>
        </w:rPr>
        <w:tab/>
        <w:t xml:space="preserve">            </w:t>
      </w:r>
      <w:r w:rsidRPr="001617E4">
        <w:rPr>
          <w:rFonts w:ascii="Times New Roman" w:hAnsi="Times New Roman" w:cs="Times New Roman"/>
        </w:rPr>
        <w:tab/>
      </w:r>
      <w:r w:rsidRPr="001617E4">
        <w:rPr>
          <w:rFonts w:ascii="Times New Roman" w:hAnsi="Times New Roman" w:cs="Times New Roman"/>
        </w:rPr>
        <w:tab/>
      </w:r>
      <w:r w:rsidRPr="001617E4">
        <w:rPr>
          <w:rFonts w:ascii="Times New Roman" w:hAnsi="Times New Roman" w:cs="Times New Roman"/>
        </w:rPr>
        <w:tab/>
      </w:r>
      <w:r w:rsidRPr="001617E4">
        <w:rPr>
          <w:rFonts w:ascii="Times New Roman" w:hAnsi="Times New Roman" w:cs="Times New Roman"/>
        </w:rPr>
        <w:tab/>
      </w:r>
      <w:r w:rsidRPr="001617E4">
        <w:rPr>
          <w:rFonts w:ascii="Times New Roman" w:hAnsi="Times New Roman" w:cs="Times New Roman"/>
        </w:rPr>
        <w:tab/>
      </w:r>
      <w:r w:rsidRPr="001617E4">
        <w:rPr>
          <w:rFonts w:ascii="Times New Roman" w:hAnsi="Times New Roman" w:cs="Times New Roman"/>
        </w:rPr>
        <w:tab/>
      </w:r>
      <w:r w:rsidRPr="001617E4">
        <w:rPr>
          <w:rFonts w:ascii="Times New Roman" w:hAnsi="Times New Roman" w:cs="Times New Roman"/>
        </w:rPr>
        <w:tab/>
      </w:r>
      <w:r w:rsidRPr="001617E4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            </w:t>
      </w:r>
      <w:r w:rsidRPr="001617E4">
        <w:rPr>
          <w:rFonts w:ascii="Times New Roman" w:hAnsi="Times New Roman" w:cs="Times New Roman"/>
        </w:rPr>
        <w:t xml:space="preserve">  podpis upoważnionego przedstawiciela Wykonawcy</w:t>
      </w:r>
    </w:p>
    <w:sectPr w:rsidR="005E00A7" w:rsidRPr="00530C5B" w:rsidSect="00530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110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C5B"/>
    <w:rsid w:val="001F008B"/>
    <w:rsid w:val="0023713D"/>
    <w:rsid w:val="00406D32"/>
    <w:rsid w:val="00530C5B"/>
    <w:rsid w:val="00A2728D"/>
    <w:rsid w:val="00C0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C5B"/>
  </w:style>
  <w:style w:type="paragraph" w:styleId="Nagwek2">
    <w:name w:val="heading 2"/>
    <w:basedOn w:val="Normalny"/>
    <w:next w:val="Normalny"/>
    <w:link w:val="Nagwek2Znak"/>
    <w:qFormat/>
    <w:rsid w:val="00530C5B"/>
    <w:pPr>
      <w:keepNext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30C5B"/>
    <w:pPr>
      <w:keepNext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30C5B"/>
    <w:pPr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0C5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530C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53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5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0C5B"/>
  </w:style>
  <w:style w:type="paragraph" w:customStyle="1" w:styleId="Zawartotabeli">
    <w:name w:val="Zawartość tabeli"/>
    <w:basedOn w:val="Normalny"/>
    <w:rsid w:val="00530C5B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2021-02-16T09:48:00Z</dcterms:created>
  <dcterms:modified xsi:type="dcterms:W3CDTF">2021-02-16T10:03:00Z</dcterms:modified>
</cp:coreProperties>
</file>